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7A" w:rsidRDefault="00C24C7A" w:rsidP="00C24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ZPRACOVÁVANÝCH OSOBNÍCH ÚDAJÍCH MČ PRAHA-NEDVĚZÍ</w:t>
      </w:r>
    </w:p>
    <w:p w:rsidR="00C24C7A" w:rsidRDefault="00C24C7A" w:rsidP="00C24C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C24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rozsahu, účelu zpracování osobních údajů, kategorií osobních údajů příjemců a doby uchování.</w:t>
      </w:r>
    </w:p>
    <w:p w:rsidR="00C24C7A" w:rsidRDefault="00C24C7A" w:rsidP="00C24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§18 odst. 2 zákona 101/2000 Sb. o ochraně osobních údajů a o změně a doplnění některých dalších zákonů, ve znění pozdějších</w:t>
      </w:r>
      <w:r>
        <w:rPr>
          <w:rFonts w:ascii="Times New Roman" w:hAnsi="Times New Roman" w:cs="Times New Roman"/>
          <w:sz w:val="24"/>
          <w:szCs w:val="24"/>
        </w:rPr>
        <w:t xml:space="preserve"> předpisů, zpřístupňuje Městská část Praha – Nedvězí, Úřad městské části informace týkající se účelu zpracování, kategorií osobních údajů, kategorií příjemců, kategorií subjektů údajů a době uchování osobních údajů zpracovávaných na úřadě MČ Praha – Nedvězí.</w:t>
      </w:r>
    </w:p>
    <w:p w:rsidR="00A77C29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4C7A">
        <w:rPr>
          <w:rFonts w:ascii="Times New Roman" w:hAnsi="Times New Roman" w:cs="Times New Roman"/>
          <w:b/>
          <w:sz w:val="24"/>
          <w:szCs w:val="24"/>
        </w:rPr>
        <w:t>Osobní údaje zpracovávané MČ Praha – Nedvězí:</w:t>
      </w: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Pracovně právní a mzdové záležitosti zaměstnanců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Účel zpracování: </w:t>
      </w:r>
      <w:r>
        <w:rPr>
          <w:rFonts w:ascii="Times New Roman" w:hAnsi="Times New Roman" w:cs="Times New Roman"/>
          <w:sz w:val="24"/>
          <w:szCs w:val="24"/>
        </w:rPr>
        <w:t>zák. 262/2006 Sb., 131/2000 Sb., 312/2002 Sb., 451/1991 Sb., 89/1995 Sb., 582/1991 Sb., 48/1997 Sb., 586/1992 Sb., vše v platném znění.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sz w:val="24"/>
          <w:szCs w:val="24"/>
        </w:rPr>
        <w:t xml:space="preserve">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subjektů údajů: </w:t>
      </w:r>
      <w:r w:rsidRPr="00C24C7A">
        <w:rPr>
          <w:rFonts w:ascii="Times New Roman" w:hAnsi="Times New Roman" w:cs="Times New Roman"/>
          <w:sz w:val="24"/>
          <w:szCs w:val="24"/>
        </w:rPr>
        <w:t>zaměstnanci</w:t>
      </w:r>
      <w:r>
        <w:rPr>
          <w:rFonts w:ascii="Times New Roman" w:hAnsi="Times New Roman" w:cs="Times New Roman"/>
          <w:sz w:val="24"/>
          <w:szCs w:val="24"/>
        </w:rPr>
        <w:t xml:space="preserve"> MČ Praha –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příjemců údajů: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Nedvězí, peněžní fondy, banky, SSZ, ZP, Min. financí ČR MHMP.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 odměňování uvolněných a neuvolněných členů zastupitelstva MČ Praha –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odměňování uvolněných a neuvolněných členů zastupitelstva MČ Praha – Nedvězí. Na základě zákona 262/2006 Sb., 131/2000 Sb., 582/1991 Sb., 48/1997 Sb., 586/1992 Sb., 435/2004Sb. vše v platném znění 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adresní a identifikační údaje</w:t>
      </w:r>
      <w:r>
        <w:rPr>
          <w:rFonts w:ascii="Times New Roman" w:hAnsi="Times New Roman" w:cs="Times New Roman"/>
          <w:sz w:val="24"/>
          <w:szCs w:val="24"/>
        </w:rPr>
        <w:t>, popisné údaje, údaje o jiné osobě.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uvolnění a neuvolnění členové zastupitelstva MČ Praha – Nedvězí.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SSZ</w:t>
      </w:r>
      <w:r>
        <w:rPr>
          <w:rFonts w:ascii="Times New Roman" w:hAnsi="Times New Roman" w:cs="Times New Roman"/>
          <w:sz w:val="24"/>
          <w:szCs w:val="24"/>
        </w:rPr>
        <w:t>, ZP, MFČR, MHMP, banky, penzijní fondy, úřady práce, inspektorát práce.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 DDP a odměňování členů OVK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evidence a zpracování výplat fyzických osob zaměstnaných na dohodu o provedené práci a odměny členů OVK na základě zákona 262/2006 Sb., 131/2000 Sb., 312/2002 Sb., 582/1991 Sb., 48/1997 Sb.,586/1992 Sb., 435/2004Sb. vše v platném znění.</w:t>
      </w:r>
    </w:p>
    <w:p w:rsidR="00C24C7A" w:rsidRP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adresní a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fyzické osoby zaměstnanci na DPP členové OVK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 ZP, SSZ.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C24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Evidence uvolněných a neuvolněných členů zastupitelstva MČ</w:t>
      </w:r>
    </w:p>
    <w:p w:rsidR="00C24C7A" w:rsidRP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odměňování uvolněných a neuvolněných členů zastupitelstva MČ</w:t>
      </w:r>
      <w:r>
        <w:rPr>
          <w:rFonts w:ascii="Times New Roman" w:hAnsi="Times New Roman" w:cs="Times New Roman"/>
          <w:sz w:val="24"/>
          <w:szCs w:val="24"/>
        </w:rPr>
        <w:t>. Zák.131/2000 Sb.,582//1991 Sb., 586/1992 Sb. vše v platném znění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osobních údajů: </w:t>
      </w:r>
      <w:r>
        <w:rPr>
          <w:rFonts w:ascii="Times New Roman" w:hAnsi="Times New Roman" w:cs="Times New Roman"/>
          <w:sz w:val="24"/>
          <w:szCs w:val="24"/>
        </w:rPr>
        <w:t>adresní a identifikační údaje, popisné údaje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subjektů údajů: </w:t>
      </w:r>
      <w:r>
        <w:rPr>
          <w:rFonts w:ascii="Times New Roman" w:hAnsi="Times New Roman" w:cs="Times New Roman"/>
          <w:sz w:val="24"/>
          <w:szCs w:val="24"/>
        </w:rPr>
        <w:t>uvolnění a neuvolnění členové zastupitelstva MČ Praha – Nedvězí.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příjemců údajů: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Vyřizování stížností a podnětů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vyřizování stížností a podnětů občanů podle zákona 500/2004 Sb., v platném znění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adresní a identifikační údaje, další údaje zpracovávané v souladu s platnou legislativou v rámci jednotlivých agend.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stěžovatelé, osoby napadené stížností, či osoby dotčené žádostí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Nedvězí, nadřízený orgán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 střetu zájmů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agenda střetu zájmů, vedení agendy oznámení dle zákona 159/2006 Sb., v platném znění.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dle formuláře čestného prohlášení uvedeného ve vyhl. 578/2006 Sb.,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sprá</w:t>
      </w:r>
      <w:r>
        <w:rPr>
          <w:rFonts w:ascii="Times New Roman" w:hAnsi="Times New Roman" w:cs="Times New Roman"/>
          <w:sz w:val="24"/>
          <w:szCs w:val="24"/>
        </w:rPr>
        <w:t>vce (vedoucí úřadu MČ), nadřízený správní orgán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4C7A">
        <w:rPr>
          <w:rFonts w:ascii="Times New Roman" w:hAnsi="Times New Roman" w:cs="Times New Roman"/>
          <w:b/>
          <w:sz w:val="24"/>
          <w:szCs w:val="24"/>
        </w:rPr>
        <w:t>Vedení spisové služby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vedení spisové služby podle zákona 499/2004 ve vztahu ke všem agendám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adresní a identifikační údaje, dle příslušných právních předpisů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</w:t>
      </w:r>
      <w:r>
        <w:rPr>
          <w:rFonts w:ascii="Times New Roman" w:hAnsi="Times New Roman" w:cs="Times New Roman"/>
          <w:b/>
          <w:sz w:val="24"/>
          <w:szCs w:val="24"/>
        </w:rPr>
        <w:t>subjektů</w:t>
      </w:r>
      <w:r>
        <w:rPr>
          <w:rFonts w:ascii="Times New Roman" w:hAnsi="Times New Roman" w:cs="Times New Roman"/>
          <w:b/>
          <w:sz w:val="24"/>
          <w:szCs w:val="24"/>
        </w:rPr>
        <w:t xml:space="preserve">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podatelé, adresáti, účastníci řízení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Kategorie příjemců údajů:</w:t>
      </w:r>
      <w:r>
        <w:rPr>
          <w:rFonts w:ascii="Times New Roman" w:hAnsi="Times New Roman" w:cs="Times New Roman"/>
          <w:sz w:val="24"/>
          <w:szCs w:val="24"/>
        </w:rPr>
        <w:t xml:space="preserve"> správce osobních údajů MČ Praha – Nedvězí, orgány VS, nadřízené a kontrolní orgány, soudy,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Agendy Czech Pointu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>365/2000 Sb., 455/1991Sb., 269/1994 Sb., 101/2000 Sb. vše v platném znění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adresní a identifikační údaje, dle předtisku žádosti, písemné údaje, dle předtisku žádosti.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žadatelé, fyzické osoby, právnické osoby</w:t>
      </w:r>
      <w:r>
        <w:rPr>
          <w:rFonts w:ascii="Times New Roman" w:hAnsi="Times New Roman" w:cs="Times New Roman"/>
          <w:sz w:val="24"/>
          <w:szCs w:val="24"/>
        </w:rPr>
        <w:t>, zaměstnanci, organizační složky státu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Vidimace listin a legalizace podpisů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vidimace a legalizace dle zákona 21/2006 Sb., v platném znění</w:t>
      </w:r>
    </w:p>
    <w:p w:rsidR="00C24C7A" w:rsidRP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adresní a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žadatelé fyzické osoby, právnické osoby, zaměstnanci, org</w:t>
      </w:r>
      <w:r>
        <w:rPr>
          <w:rFonts w:ascii="Times New Roman" w:hAnsi="Times New Roman" w:cs="Times New Roman"/>
          <w:sz w:val="24"/>
          <w:szCs w:val="24"/>
        </w:rPr>
        <w:t>anizační</w:t>
      </w:r>
      <w:r w:rsidRPr="00C24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4C7A">
        <w:rPr>
          <w:rFonts w:ascii="Times New Roman" w:hAnsi="Times New Roman" w:cs="Times New Roman"/>
          <w:sz w:val="24"/>
          <w:szCs w:val="24"/>
        </w:rPr>
        <w:t>ložky státu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správce údajů MČ Praha –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</w:p>
    <w:p w:rsidR="00C24C7A" w:rsidRDefault="00C24C7A" w:rsidP="00C24C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4C7A" w:rsidRDefault="00C24C7A" w:rsidP="00C24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Zajištění jednání výborů ZMČ a komisí MČ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zajištění jednání výborů a komisí MČ v souladu se zákonem 131/2000 Sb.,</w:t>
      </w:r>
      <w:r>
        <w:rPr>
          <w:rFonts w:ascii="Times New Roman" w:hAnsi="Times New Roman" w:cs="Times New Roman"/>
          <w:sz w:val="24"/>
          <w:szCs w:val="24"/>
        </w:rPr>
        <w:t xml:space="preserve"> v platném znění a jednacím řádem zastupitelstva MČ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adresní a identifikační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členové výborů a komisí MČ, občané MČ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C24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Evidence obyvatel (ohlašovna trvalého pobytu)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evidence obyvatel zákon 133/2000Sb., v platném znění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sz w:val="24"/>
          <w:szCs w:val="24"/>
        </w:rPr>
        <w:t xml:space="preserve"> adresní a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občané hlásící změnu tp., účastníci správních řízení, kontrolní orgány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příjemců údajů: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C24C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4C7A" w:rsidRDefault="00C24C7A" w:rsidP="00C24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Výběrová řízení na obsazení volných pracovních míst na MČ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 xml:space="preserve">výběrová řízení na základě zákona 262/2006., 312/2002 Sb., 451/1991 Sb, </w:t>
      </w:r>
      <w:r>
        <w:rPr>
          <w:rFonts w:ascii="Times New Roman" w:hAnsi="Times New Roman" w:cs="Times New Roman"/>
          <w:sz w:val="24"/>
          <w:szCs w:val="24"/>
        </w:rPr>
        <w:t>vše v platném znění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adresní a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subjektů údajů: </w:t>
      </w:r>
      <w:r>
        <w:rPr>
          <w:rFonts w:ascii="Times New Roman" w:hAnsi="Times New Roman" w:cs="Times New Roman"/>
          <w:b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častníci výběrového řízení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členové výběrových komisí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Vyměření místních poplatků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vyměření místních poplatků dle zákona 565/1990 Sb., v platném znění, včetně jejich příslušenství, exekuce dle zákona 337/1992 Sb., v platném znění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osobních údajů: </w:t>
      </w:r>
      <w:r>
        <w:rPr>
          <w:rFonts w:ascii="Times New Roman" w:hAnsi="Times New Roman" w:cs="Times New Roman"/>
          <w:sz w:val="24"/>
          <w:szCs w:val="24"/>
        </w:rPr>
        <w:t>adresní a identifikační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plátci, dlužníci, jejich právní zástupci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správci osobních údajů MČ Praha – Nedvězí, orgány kontroly a dozoru, příslušné orgány VS odvolacích agend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Poskytování informací na základě zákona 106/1999 Sb., o svobodném přístupu k informacím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poskytování informací občanům na základě zákona 106/1999 Sb.,                ve znění pozdějších předpisů.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adresní a identifikační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žadatelé o informaci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správci osobních údajů MČ Praha –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4C7A">
        <w:rPr>
          <w:rFonts w:ascii="Times New Roman" w:hAnsi="Times New Roman" w:cs="Times New Roman"/>
          <w:b/>
          <w:sz w:val="24"/>
          <w:szCs w:val="24"/>
        </w:rPr>
        <w:t>Dispozice s nemovitým majetkem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dispozice s nemovitým majetkem v souladu se zákonem 131/2000 Sb.,        v platném znění a vyhlášky č. 55/2000 Sb. v platném znění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osobních údajů: </w:t>
      </w:r>
      <w:r>
        <w:rPr>
          <w:rFonts w:ascii="Times New Roman" w:hAnsi="Times New Roman" w:cs="Times New Roman"/>
          <w:sz w:val="24"/>
          <w:szCs w:val="24"/>
        </w:rPr>
        <w:t>adresní a identifikační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klienti smluvní strany, kupující, prodávající, dárce, obdarovaní, pronajímatelé, nájemci, půjčitelé, vypůjčitelé, pachtýři, propachtovatelé, příkazci, zprostředkovatelé, komisaři.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Nedvězí, MHMP, katastrální úřady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Veřejné zakázky - práva a povinnosti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uplatnění práv a povinností MČ jako zadavatele veřejných zakázek dle zákona 137/2006 Sb., v platném znění a zadávání a vyhodnocení veřejných zakázek malého rozsahu, výběr nejvhodnější nabídky, schválení a uzavření smlouvy na realizaci veřejné zakázky malého rozsahu dle zákona č. 137/2006 Sb.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osobních údajů: </w:t>
      </w:r>
      <w:r>
        <w:rPr>
          <w:rFonts w:ascii="Times New Roman" w:hAnsi="Times New Roman" w:cs="Times New Roman"/>
          <w:sz w:val="24"/>
          <w:szCs w:val="24"/>
        </w:rPr>
        <w:t>adresní a identifikační údaje</w:t>
      </w:r>
      <w:r>
        <w:rPr>
          <w:rFonts w:ascii="Times New Roman" w:hAnsi="Times New Roman" w:cs="Times New Roman"/>
          <w:sz w:val="24"/>
          <w:szCs w:val="24"/>
        </w:rPr>
        <w:t>, jiné údaje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dodavatelé, zájemci, uchazeči o VZ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správce osobních údajů MČ Praha – Nedvězí, členové výběrových komisí subjekty VS na základě zvláštního zákona, a subjekty, které prokáží právní zájem-uchazeči o veřejnou zakázku, soudy 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Evidence smluv a jednání o smluvním vztahu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evidence smluv, podklady pro smluvní vztahy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adresní a identifikační údaje</w:t>
      </w:r>
      <w:r>
        <w:rPr>
          <w:rFonts w:ascii="Times New Roman" w:hAnsi="Times New Roman" w:cs="Times New Roman"/>
          <w:sz w:val="24"/>
          <w:szCs w:val="24"/>
        </w:rPr>
        <w:t>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sz w:val="24"/>
          <w:szCs w:val="24"/>
        </w:rPr>
        <w:t xml:space="preserve"> smluvní strany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Vedení správních řízení při výkonu státní správy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vedení správních řízení dle zákona 133/2000 Sb., 114//1992 Sb., vše v platném znění dle zákona 131/2000 Sb.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7A">
        <w:rPr>
          <w:rFonts w:ascii="Times New Roman" w:hAnsi="Times New Roman" w:cs="Times New Roman"/>
          <w:sz w:val="24"/>
          <w:szCs w:val="24"/>
        </w:rPr>
        <w:t>adresní</w:t>
      </w:r>
      <w:r>
        <w:rPr>
          <w:rFonts w:ascii="Times New Roman" w:hAnsi="Times New Roman" w:cs="Times New Roman"/>
          <w:sz w:val="24"/>
          <w:szCs w:val="24"/>
        </w:rPr>
        <w:t xml:space="preserve">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24C7A">
        <w:rPr>
          <w:rFonts w:ascii="Times New Roman" w:hAnsi="Times New Roman" w:cs="Times New Roman"/>
          <w:sz w:val="24"/>
          <w:szCs w:val="24"/>
        </w:rPr>
        <w:t>účastníci správních řízení, jejich právní zástupci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příjemců údajů: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4C7A">
        <w:rPr>
          <w:rFonts w:ascii="Times New Roman" w:hAnsi="Times New Roman" w:cs="Times New Roman"/>
          <w:b/>
          <w:sz w:val="24"/>
          <w:szCs w:val="24"/>
        </w:rPr>
        <w:t>Zajištění voleb- personální zajištění volebních komisí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zajištění voleb – personální zajištění volebních komisí podle zákona č. 247/1995 Sb., 491/2001 Sb., 222/2012 Sb., 275/2012 Sb., v platném znění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osobních údajů: </w:t>
      </w:r>
      <w:r>
        <w:rPr>
          <w:rFonts w:ascii="Times New Roman" w:hAnsi="Times New Roman" w:cs="Times New Roman"/>
          <w:sz w:val="24"/>
          <w:szCs w:val="24"/>
        </w:rPr>
        <w:t>adresní a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členové volebních komisí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Zajištění voleb – příprava voleb či referenda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zajištění voleb – voličské seznamy a průkazy podle zákona 2471995 Sb., 491/2001 Sb., 222/2012 Sb., 275/2012 Sb. 22/2004 Sb., vše v platném znění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osobních údajů: </w:t>
      </w:r>
      <w:r>
        <w:rPr>
          <w:rFonts w:ascii="Times New Roman" w:hAnsi="Times New Roman" w:cs="Times New Roman"/>
          <w:sz w:val="24"/>
          <w:szCs w:val="24"/>
        </w:rPr>
        <w:t>adresní a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občané MČ starší 18 let a žadatelé o voličský průkaz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Kategorie příjemců údajů: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Default="00C24C7A" w:rsidP="009C6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Projednávání přestupků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</w:t>
      </w:r>
      <w:r w:rsidRPr="00C24C7A">
        <w:rPr>
          <w:rFonts w:ascii="Times New Roman" w:hAnsi="Times New Roman" w:cs="Times New Roman"/>
          <w:sz w:val="24"/>
          <w:szCs w:val="24"/>
        </w:rPr>
        <w:t>:</w:t>
      </w:r>
      <w:r w:rsidRPr="00C24C7A">
        <w:rPr>
          <w:rFonts w:ascii="Times New Roman" w:hAnsi="Times New Roman" w:cs="Times New Roman"/>
          <w:sz w:val="24"/>
          <w:szCs w:val="24"/>
        </w:rPr>
        <w:t xml:space="preserve"> zákon 200/1990 Sb., 250/2016 Sb., 500/2004 Sb. </w:t>
      </w:r>
      <w:r>
        <w:rPr>
          <w:rFonts w:ascii="Times New Roman" w:hAnsi="Times New Roman" w:cs="Times New Roman"/>
          <w:sz w:val="24"/>
          <w:szCs w:val="24"/>
        </w:rPr>
        <w:t>vše v platném znění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osobních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adresní a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účastníci přestupkového řízení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  <w:r>
        <w:rPr>
          <w:rFonts w:ascii="Times New Roman" w:hAnsi="Times New Roman" w:cs="Times New Roman"/>
          <w:sz w:val="24"/>
          <w:szCs w:val="24"/>
        </w:rPr>
        <w:t xml:space="preserve">, MHMP, soudy, Policie ČR, státní zastupitelství, jiné subjekty pokud prokáží odůvodněnost svého požadavku stanovenou zvláštním právním předpisem v rozsahu určeným tímto zvláštním právním předpisem. 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Místní poplatky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zpracování</w:t>
      </w:r>
      <w:r w:rsidRPr="00C24C7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evidence místních daní a poplatků</w:t>
      </w:r>
    </w:p>
    <w:p w:rsidR="00C24C7A" w:rsidRP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Kategorie osobních údajů: </w:t>
      </w:r>
      <w:r>
        <w:rPr>
          <w:rFonts w:ascii="Times New Roman" w:hAnsi="Times New Roman" w:cs="Times New Roman"/>
          <w:sz w:val="24"/>
          <w:szCs w:val="24"/>
        </w:rPr>
        <w:t>adresní a identifikační údaje, popisné údaje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subjektů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plátci místních poplatků a daní</w:t>
      </w:r>
    </w:p>
    <w:p w:rsid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příjemců údajů: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správce osobních údajů MČ Praha – Nedvězí</w:t>
      </w:r>
      <w:r>
        <w:rPr>
          <w:rFonts w:ascii="Times New Roman" w:hAnsi="Times New Roman" w:cs="Times New Roman"/>
          <w:sz w:val="24"/>
          <w:szCs w:val="24"/>
        </w:rPr>
        <w:t>, kontrolní orgány</w:t>
      </w:r>
    </w:p>
    <w:p w:rsidR="00C24C7A" w:rsidRDefault="00C24C7A" w:rsidP="00C2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uchování údajů: </w:t>
      </w:r>
      <w:r w:rsidRPr="00C24C7A">
        <w:rPr>
          <w:rFonts w:ascii="Times New Roman" w:hAnsi="Times New Roman" w:cs="Times New Roman"/>
          <w:sz w:val="24"/>
          <w:szCs w:val="24"/>
        </w:rPr>
        <w:t xml:space="preserve">dle spisového a skartačního řádu MČ Praha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4C7A">
        <w:rPr>
          <w:rFonts w:ascii="Times New Roman" w:hAnsi="Times New Roman" w:cs="Times New Roman"/>
          <w:sz w:val="24"/>
          <w:szCs w:val="24"/>
        </w:rPr>
        <w:t xml:space="preserve"> Nedvězí</w:t>
      </w:r>
    </w:p>
    <w:p w:rsidR="00C24C7A" w:rsidRPr="00C24C7A" w:rsidRDefault="00C24C7A" w:rsidP="009C617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24C7A" w:rsidRPr="00C24C7A" w:rsidSect="00767E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06" w:rsidRDefault="00E42006" w:rsidP="00A70677">
      <w:pPr>
        <w:spacing w:after="0" w:line="240" w:lineRule="auto"/>
      </w:pPr>
      <w:r>
        <w:separator/>
      </w:r>
    </w:p>
  </w:endnote>
  <w:endnote w:type="continuationSeparator" w:id="0">
    <w:p w:rsidR="00E42006" w:rsidRDefault="00E42006" w:rsidP="00A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21790"/>
      <w:docPartObj>
        <w:docPartGallery w:val="Page Numbers (Bottom of Page)"/>
        <w:docPartUnique/>
      </w:docPartObj>
    </w:sdtPr>
    <w:sdtContent>
      <w:p w:rsidR="00C24C7A" w:rsidRDefault="00C24C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11C5B" w:rsidRDefault="00811C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06" w:rsidRDefault="00E42006" w:rsidP="00A70677">
      <w:pPr>
        <w:spacing w:after="0" w:line="240" w:lineRule="auto"/>
      </w:pPr>
      <w:r>
        <w:separator/>
      </w:r>
    </w:p>
  </w:footnote>
  <w:footnote w:type="continuationSeparator" w:id="0">
    <w:p w:rsidR="00E42006" w:rsidRDefault="00E42006" w:rsidP="00A7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9E3" w:rsidRPr="00697A6E" w:rsidRDefault="003F28E5" w:rsidP="00697A6E">
    <w:pPr>
      <w:pStyle w:val="Bezmezer"/>
      <w:jc w:val="center"/>
      <w:rPr>
        <w:b/>
        <w:sz w:val="40"/>
        <w:szCs w:val="40"/>
      </w:rPr>
    </w:pPr>
    <w:r w:rsidRPr="00697A6E">
      <w:rPr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5008C49B" wp14:editId="7B6B5807">
          <wp:simplePos x="0" y="0"/>
          <wp:positionH relativeFrom="column">
            <wp:posOffset>128905</wp:posOffset>
          </wp:positionH>
          <wp:positionV relativeFrom="paragraph">
            <wp:posOffset>-107315</wp:posOffset>
          </wp:positionV>
          <wp:extent cx="555625" cy="828675"/>
          <wp:effectExtent l="0" t="0" r="0" b="9525"/>
          <wp:wrapSquare wrapText="right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ved 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A6E">
      <w:rPr>
        <w:b/>
        <w:sz w:val="40"/>
        <w:szCs w:val="40"/>
      </w:rPr>
      <w:t>Městská část Praha – Nedvězí</w:t>
    </w:r>
  </w:p>
  <w:p w:rsidR="00697A6E" w:rsidRPr="00697A6E" w:rsidRDefault="00697A6E" w:rsidP="00697A6E">
    <w:pPr>
      <w:pStyle w:val="Bezmezer"/>
      <w:jc w:val="center"/>
      <w:rPr>
        <w:b/>
        <w:sz w:val="32"/>
        <w:szCs w:val="32"/>
      </w:rPr>
    </w:pPr>
    <w:r w:rsidRPr="00697A6E">
      <w:rPr>
        <w:b/>
        <w:sz w:val="32"/>
        <w:szCs w:val="32"/>
      </w:rPr>
      <w:t>Úřad městské části</w:t>
    </w:r>
  </w:p>
  <w:p w:rsidR="003F28E5" w:rsidRPr="00697A6E" w:rsidRDefault="003F28E5" w:rsidP="00697A6E">
    <w:pPr>
      <w:pStyle w:val="Bezmezer"/>
      <w:jc w:val="center"/>
      <w:rPr>
        <w:b/>
        <w:sz w:val="28"/>
        <w:szCs w:val="28"/>
      </w:rPr>
    </w:pPr>
    <w:r w:rsidRPr="00697A6E"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1D100F" wp14:editId="55FDF1AE">
              <wp:simplePos x="0" y="0"/>
              <wp:positionH relativeFrom="column">
                <wp:posOffset>-99695</wp:posOffset>
              </wp:positionH>
              <wp:positionV relativeFrom="paragraph">
                <wp:posOffset>307340</wp:posOffset>
              </wp:positionV>
              <wp:extent cx="5715000" cy="0"/>
              <wp:effectExtent l="0" t="19050" r="19050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50800" cmpd="thinThick">
                        <a:solidFill>
                          <a:schemeClr val="tx1">
                            <a:alpha val="98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F414F1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24.2pt" to="442.1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ly8wEAAEEEAAAOAAAAZHJzL2Uyb0RvYy54bWysU02P2yAQvVfqf0DcGzsrpd1acfaQ1fZS&#10;tVF3+wNYPMSowCCgcfLvO0DibD8urXrBZpj3Zt5jWN8drWEHCFGj6/ly0XIGTuKg3b7nX58e3txy&#10;FpNwgzDooOcniPxu8/rVevId3OCIZoDAiMTFbvI9H1PyXdNEOYIVcYEeHB0qDFYk2oZ9MwQxEbs1&#10;zU3bvm0mDIMPKCFGit7XQ74p/EqBTJ+VipCY6Tn1lsoayvqc12azFt0+CD9qeW5D/EMXVmhHRWeq&#10;e5EE+x70b1RWy4ARVVpItA0qpSUUDaRm2f6i5nEUHooWMif62ab4/2jlp8MuMD30fMWZE5au6DEF&#10;ofdjYlt0jgzEwFbZp8nHjtK3bhfOu+h3IYs+qmDzl+SwY/H2NHsLx8QkBVfvlqu2pSuQl7PmCvQh&#10;pg+AluWfnhvtsmzRicPHmKgYpV5Sctg4NhFje1v4rKfu06jdE93ht4KLaPTwoI3J2WWWYGsCOwia&#10;gnRcVm7jR1FD74mojALVmbNL1RdEdGYcBbMNVXj5SycDtacvoMhIklr5Z6JaQ0gJLi2zkYWJsjNM&#10;UZMzsK3N59m/9vsz8JyfoVDG+2/AM6JURpdmsNUOw5+qZ7dqy6rmXxyourMFzzicykgUa2hOi8Lz&#10;m8oP4eW+wK8vf/MDAAD//wMAUEsDBBQABgAIAAAAIQDVF8Cj4AAAAAkBAAAPAAAAZHJzL2Rvd25y&#10;ZXYueG1sTI/BbsIwDIbvk3iHyEi7QcoooypNEUKaNCHtMLaJHUNj2orEKUko3dsv0w7b0fan399f&#10;rAejWY/Ot5YEzKYJMKTKqpZqAe9vT5MMmA+SlNSWUMAXeliXo7tC5sre6BX7fahZDCGfSwFNCF3O&#10;ua8aNNJPbYcUbyfrjAxxdDVXTt5iuNH8IUkeuZEtxQ+N7HDbYHXeX42AbTrvLafdcvHi9OXjcPh8&#10;vuysEPfjYbMCFnAIfzD86Ed1KKPT0V5JeaYFTGaLZUQFpFkKLAJZls6BHX8XvCz4/wblNwAAAP//&#10;AwBQSwECLQAUAAYACAAAACEAtoM4kv4AAADhAQAAEwAAAAAAAAAAAAAAAAAAAAAAW0NvbnRlbnRf&#10;VHlwZXNdLnhtbFBLAQItABQABgAIAAAAIQA4/SH/1gAAAJQBAAALAAAAAAAAAAAAAAAAAC8BAABf&#10;cmVscy8ucmVsc1BLAQItABQABgAIAAAAIQAr4Oly8wEAAEEEAAAOAAAAAAAAAAAAAAAAAC4CAABk&#10;cnMvZTJvRG9jLnhtbFBLAQItABQABgAIAAAAIQDVF8Cj4AAAAAkBAAAPAAAAAAAAAAAAAAAAAE0E&#10;AABkcnMvZG93bnJldi54bWxQSwUGAAAAAAQABADzAAAAWgUAAAAA&#10;" strokecolor="black [3213]" strokeweight="4pt">
              <v:stroke opacity="64250f" linestyle="thinThick"/>
            </v:line>
          </w:pict>
        </mc:Fallback>
      </mc:AlternateContent>
    </w:r>
    <w:r w:rsidR="00697A6E" w:rsidRPr="00697A6E">
      <w:rPr>
        <w:b/>
        <w:sz w:val="28"/>
        <w:szCs w:val="28"/>
      </w:rPr>
      <w:t>Únorová 15/3, 103 00 Praha 10</w:t>
    </w:r>
  </w:p>
  <w:p w:rsidR="003F28E5" w:rsidRDefault="003F28E5" w:rsidP="00697A6E">
    <w:pPr>
      <w:spacing w:line="240" w:lineRule="auto"/>
    </w:pPr>
  </w:p>
  <w:p w:rsidR="003F28E5" w:rsidRPr="003F28E5" w:rsidRDefault="003F28E5" w:rsidP="003F28E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A5128"/>
    <w:multiLevelType w:val="hybridMultilevel"/>
    <w:tmpl w:val="79368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527CA"/>
    <w:multiLevelType w:val="hybridMultilevel"/>
    <w:tmpl w:val="5784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65AB0"/>
    <w:multiLevelType w:val="hybridMultilevel"/>
    <w:tmpl w:val="EA625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7"/>
    <w:rsid w:val="00085976"/>
    <w:rsid w:val="000869D5"/>
    <w:rsid w:val="00087441"/>
    <w:rsid w:val="000912D8"/>
    <w:rsid w:val="000E39B4"/>
    <w:rsid w:val="00105993"/>
    <w:rsid w:val="00106CC6"/>
    <w:rsid w:val="001200AF"/>
    <w:rsid w:val="00172CBE"/>
    <w:rsid w:val="001973DB"/>
    <w:rsid w:val="001A5F0E"/>
    <w:rsid w:val="001F00AC"/>
    <w:rsid w:val="002278B6"/>
    <w:rsid w:val="002437DA"/>
    <w:rsid w:val="002548AE"/>
    <w:rsid w:val="00254A9D"/>
    <w:rsid w:val="002619A2"/>
    <w:rsid w:val="00270611"/>
    <w:rsid w:val="002837CE"/>
    <w:rsid w:val="002855C6"/>
    <w:rsid w:val="002B2C12"/>
    <w:rsid w:val="002B7BAD"/>
    <w:rsid w:val="00333022"/>
    <w:rsid w:val="003346B5"/>
    <w:rsid w:val="00336183"/>
    <w:rsid w:val="00363429"/>
    <w:rsid w:val="003660E4"/>
    <w:rsid w:val="00393E5A"/>
    <w:rsid w:val="003B223D"/>
    <w:rsid w:val="003F1EF6"/>
    <w:rsid w:val="003F28E5"/>
    <w:rsid w:val="004910B6"/>
    <w:rsid w:val="004962C3"/>
    <w:rsid w:val="004D105A"/>
    <w:rsid w:val="00503CB1"/>
    <w:rsid w:val="005401DC"/>
    <w:rsid w:val="005612C9"/>
    <w:rsid w:val="00567EC9"/>
    <w:rsid w:val="00576F9D"/>
    <w:rsid w:val="005937E6"/>
    <w:rsid w:val="005B6B88"/>
    <w:rsid w:val="005B6D26"/>
    <w:rsid w:val="005E60C8"/>
    <w:rsid w:val="00600A0C"/>
    <w:rsid w:val="00621C39"/>
    <w:rsid w:val="00653E54"/>
    <w:rsid w:val="00657085"/>
    <w:rsid w:val="006603F2"/>
    <w:rsid w:val="0066065B"/>
    <w:rsid w:val="00684DC5"/>
    <w:rsid w:val="00697A6E"/>
    <w:rsid w:val="006A53FF"/>
    <w:rsid w:val="006B1D6B"/>
    <w:rsid w:val="00706824"/>
    <w:rsid w:val="00726C49"/>
    <w:rsid w:val="00731E0F"/>
    <w:rsid w:val="00735ADE"/>
    <w:rsid w:val="00746AB6"/>
    <w:rsid w:val="00754007"/>
    <w:rsid w:val="00767266"/>
    <w:rsid w:val="00767E57"/>
    <w:rsid w:val="007810DB"/>
    <w:rsid w:val="007C3BFA"/>
    <w:rsid w:val="007E47FE"/>
    <w:rsid w:val="007F29F1"/>
    <w:rsid w:val="00806D4B"/>
    <w:rsid w:val="00811C5B"/>
    <w:rsid w:val="00830128"/>
    <w:rsid w:val="00833404"/>
    <w:rsid w:val="00862B99"/>
    <w:rsid w:val="00867CC3"/>
    <w:rsid w:val="008A3842"/>
    <w:rsid w:val="008B13C6"/>
    <w:rsid w:val="008B3D40"/>
    <w:rsid w:val="008C5FB7"/>
    <w:rsid w:val="008E73E0"/>
    <w:rsid w:val="00930310"/>
    <w:rsid w:val="009361C5"/>
    <w:rsid w:val="00957469"/>
    <w:rsid w:val="00972FC4"/>
    <w:rsid w:val="009A64B2"/>
    <w:rsid w:val="009B2F3E"/>
    <w:rsid w:val="009C1B22"/>
    <w:rsid w:val="009C617C"/>
    <w:rsid w:val="009F44B5"/>
    <w:rsid w:val="00A034BF"/>
    <w:rsid w:val="00A2114D"/>
    <w:rsid w:val="00A32A9D"/>
    <w:rsid w:val="00A52EE3"/>
    <w:rsid w:val="00A70677"/>
    <w:rsid w:val="00A77C29"/>
    <w:rsid w:val="00AC1758"/>
    <w:rsid w:val="00AC2C8E"/>
    <w:rsid w:val="00B16A2F"/>
    <w:rsid w:val="00B71F8C"/>
    <w:rsid w:val="00B81950"/>
    <w:rsid w:val="00BA78B3"/>
    <w:rsid w:val="00BB045D"/>
    <w:rsid w:val="00BC042E"/>
    <w:rsid w:val="00BC5174"/>
    <w:rsid w:val="00BD02A3"/>
    <w:rsid w:val="00BD137E"/>
    <w:rsid w:val="00BE1A4D"/>
    <w:rsid w:val="00BE3027"/>
    <w:rsid w:val="00BF4256"/>
    <w:rsid w:val="00C24C7A"/>
    <w:rsid w:val="00C41A77"/>
    <w:rsid w:val="00C4290E"/>
    <w:rsid w:val="00CB00EE"/>
    <w:rsid w:val="00CB3B4A"/>
    <w:rsid w:val="00CB3BE0"/>
    <w:rsid w:val="00CC7A9C"/>
    <w:rsid w:val="00CD2703"/>
    <w:rsid w:val="00CE6506"/>
    <w:rsid w:val="00CF1A65"/>
    <w:rsid w:val="00D4235A"/>
    <w:rsid w:val="00D715A5"/>
    <w:rsid w:val="00D74ABC"/>
    <w:rsid w:val="00DD401A"/>
    <w:rsid w:val="00DD5246"/>
    <w:rsid w:val="00DF1891"/>
    <w:rsid w:val="00E004B6"/>
    <w:rsid w:val="00E42006"/>
    <w:rsid w:val="00E4255D"/>
    <w:rsid w:val="00ED3154"/>
    <w:rsid w:val="00EE5CAC"/>
    <w:rsid w:val="00EF69E3"/>
    <w:rsid w:val="00F06F47"/>
    <w:rsid w:val="00F55F52"/>
    <w:rsid w:val="00F56270"/>
    <w:rsid w:val="00F97E23"/>
    <w:rsid w:val="00FE0757"/>
    <w:rsid w:val="00FE3CDA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8DC5A0-5CBA-4FB0-8BE8-5348D78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7CC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iCs/>
      <w:szCs w:val="28"/>
    </w:rPr>
  </w:style>
  <w:style w:type="paragraph" w:styleId="Nadpis2">
    <w:name w:val="heading 2"/>
    <w:basedOn w:val="Normln"/>
    <w:next w:val="Normln"/>
    <w:link w:val="Nadpis2Char"/>
    <w:qFormat/>
    <w:rsid w:val="00867CC3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iCs/>
      <w:sz w:val="24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2C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2C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677"/>
  </w:style>
  <w:style w:type="paragraph" w:styleId="Zpat">
    <w:name w:val="footer"/>
    <w:basedOn w:val="Normln"/>
    <w:link w:val="ZpatChar"/>
    <w:uiPriority w:val="99"/>
    <w:unhideWhenUsed/>
    <w:rsid w:val="00A7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677"/>
  </w:style>
  <w:style w:type="paragraph" w:styleId="Textbubliny">
    <w:name w:val="Balloon Text"/>
    <w:basedOn w:val="Normln"/>
    <w:link w:val="TextbublinyChar"/>
    <w:uiPriority w:val="99"/>
    <w:semiHidden/>
    <w:unhideWhenUsed/>
    <w:rsid w:val="00A7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67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97A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715A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867CC3"/>
    <w:rPr>
      <w:rFonts w:ascii="Arial" w:eastAsia="Times New Roman" w:hAnsi="Arial" w:cs="Arial"/>
      <w:b/>
      <w:iCs/>
      <w:szCs w:val="28"/>
    </w:rPr>
  </w:style>
  <w:style w:type="character" w:customStyle="1" w:styleId="Nadpis2Char">
    <w:name w:val="Nadpis 2 Char"/>
    <w:basedOn w:val="Standardnpsmoodstavce"/>
    <w:link w:val="Nadpis2"/>
    <w:rsid w:val="00867CC3"/>
    <w:rPr>
      <w:rFonts w:ascii="Arial" w:eastAsia="Times New Roman" w:hAnsi="Arial" w:cs="Arial"/>
      <w:b/>
      <w:iCs/>
      <w:sz w:val="24"/>
      <w:szCs w:val="32"/>
    </w:rPr>
  </w:style>
  <w:style w:type="table" w:styleId="Mkatabulky">
    <w:name w:val="Table Grid"/>
    <w:basedOn w:val="Normlntabulka"/>
    <w:uiPriority w:val="59"/>
    <w:rsid w:val="008C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2B2C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2C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9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7CFC-4C33-4077-B8CB-CB42028D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1660</Words>
  <Characters>9798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Globus ČR, k.s.</Company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</dc:creator>
  <cp:keywords/>
  <dc:description/>
  <cp:lastModifiedBy>Tajemnik</cp:lastModifiedBy>
  <cp:revision>2</cp:revision>
  <cp:lastPrinted>2018-05-14T10:25:00Z</cp:lastPrinted>
  <dcterms:created xsi:type="dcterms:W3CDTF">2018-05-14T10:26:00Z</dcterms:created>
  <dcterms:modified xsi:type="dcterms:W3CDTF">2018-05-14T10:26:00Z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295839149</vt:i4>
  </property>
</Properties>
</file>